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  <w:r w:rsidR="001A6FAB">
        <w:rPr>
          <w:b/>
          <w:sz w:val="40"/>
          <w:szCs w:val="40"/>
          <w:u w:val="single"/>
        </w:rPr>
        <w:t>ПРОЕКТ</w:t>
      </w:r>
      <w:bookmarkStart w:id="0" w:name="_GoBack"/>
      <w:bookmarkEnd w:id="0"/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A80078">
        <w:rPr>
          <w:sz w:val="28"/>
          <w:szCs w:val="28"/>
        </w:rPr>
        <w:t>00.00.0000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Pr="009920DC">
        <w:rPr>
          <w:sz w:val="28"/>
          <w:szCs w:val="28"/>
        </w:rPr>
        <w:t xml:space="preserve">№  </w:t>
      </w:r>
      <w:r w:rsidR="00A80078">
        <w:rPr>
          <w:sz w:val="28"/>
          <w:szCs w:val="28"/>
        </w:rPr>
        <w:t>00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по муниципальному контролю 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в сфере благоу</w:t>
      </w:r>
      <w:r w:rsidR="00944A32">
        <w:rPr>
          <w:b/>
          <w:sz w:val="28"/>
          <w:szCs w:val="28"/>
        </w:rPr>
        <w:t xml:space="preserve">стройства на 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="00A80078">
        <w:rPr>
          <w:b/>
          <w:sz w:val="28"/>
          <w:szCs w:val="28"/>
        </w:rPr>
        <w:t xml:space="preserve"> области на 2024</w:t>
      </w:r>
      <w:r w:rsidRPr="00D06610">
        <w:rPr>
          <w:b/>
          <w:sz w:val="28"/>
          <w:szCs w:val="28"/>
        </w:rPr>
        <w:t xml:space="preserve">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713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</w:t>
      </w:r>
      <w:proofErr w:type="gramStart"/>
      <w:r w:rsidRPr="00FF5713">
        <w:rPr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</w:t>
      </w:r>
      <w:r w:rsidR="002D0E2A" w:rsidRPr="00FF5713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FF5713">
        <w:rPr>
          <w:sz w:val="28"/>
          <w:szCs w:val="28"/>
        </w:rPr>
        <w:t>С</w:t>
      </w:r>
      <w:r w:rsidR="002D0E2A" w:rsidRPr="00FF5713">
        <w:rPr>
          <w:sz w:val="28"/>
          <w:szCs w:val="28"/>
        </w:rPr>
        <w:t>овета</w:t>
      </w:r>
      <w:r w:rsidR="00FF5713" w:rsidRPr="00FF5713">
        <w:rPr>
          <w:sz w:val="28"/>
          <w:szCs w:val="28"/>
        </w:rPr>
        <w:t xml:space="preserve"> народных</w:t>
      </w:r>
      <w:r w:rsidR="002D0E2A" w:rsidRPr="00FF5713">
        <w:rPr>
          <w:sz w:val="28"/>
          <w:szCs w:val="28"/>
        </w:rPr>
        <w:t xml:space="preserve"> депута</w:t>
      </w:r>
      <w:r w:rsidR="00D06610" w:rsidRPr="00FF5713">
        <w:rPr>
          <w:sz w:val="28"/>
          <w:szCs w:val="28"/>
        </w:rPr>
        <w:t>тов муниципального образования посёлок Добрятино (сельское поселение) Гусь-Хрустального</w:t>
      </w:r>
      <w:proofErr w:type="gramEnd"/>
      <w:r w:rsidR="00D06610" w:rsidRPr="00FF5713">
        <w:rPr>
          <w:sz w:val="28"/>
          <w:szCs w:val="28"/>
        </w:rPr>
        <w:t xml:space="preserve"> района от 15</w:t>
      </w:r>
      <w:r w:rsidR="002D0E2A" w:rsidRPr="00FF5713">
        <w:rPr>
          <w:sz w:val="28"/>
          <w:szCs w:val="28"/>
        </w:rPr>
        <w:t>.</w:t>
      </w:r>
      <w:r w:rsidR="00D06610" w:rsidRPr="00FF5713">
        <w:rPr>
          <w:sz w:val="28"/>
          <w:szCs w:val="28"/>
        </w:rPr>
        <w:t>11.2021 № 56</w:t>
      </w:r>
      <w:r w:rsidR="002D0E2A" w:rsidRPr="00FF5713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 w:rsidRPr="00FF5713">
        <w:rPr>
          <w:sz w:val="28"/>
          <w:szCs w:val="28"/>
        </w:rPr>
        <w:t xml:space="preserve">образования посёлок </w:t>
      </w:r>
      <w:r w:rsidR="00FF5713" w:rsidRPr="00FF5713">
        <w:rPr>
          <w:sz w:val="28"/>
          <w:szCs w:val="28"/>
        </w:rPr>
        <w:lastRenderedPageBreak/>
        <w:t>Добрятино (сельское поселение) Гусь-Хрустального района</w:t>
      </w:r>
      <w:r w:rsidR="00A80078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A80078">
        <w:t>00.00.0000</w:t>
      </w:r>
      <w:r w:rsidRPr="009920DC">
        <w:t xml:space="preserve"> № </w:t>
      </w:r>
      <w:r w:rsidR="00A80078">
        <w:t>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="00A80078">
        <w:rPr>
          <w:b/>
          <w:sz w:val="28"/>
          <w:szCs w:val="28"/>
        </w:rPr>
        <w:t xml:space="preserve"> на 2024</w:t>
      </w:r>
      <w:r w:rsidRPr="00FF5713">
        <w:rPr>
          <w:b/>
          <w:sz w:val="28"/>
          <w:szCs w:val="28"/>
        </w:rPr>
        <w:t xml:space="preserve">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</w:t>
      </w:r>
      <w:proofErr w:type="gramStart"/>
      <w:r w:rsidRPr="00FF5713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="00A80078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</w:t>
      </w:r>
      <w:proofErr w:type="gramEnd"/>
      <w:r w:rsidRPr="00FF5713">
        <w:rPr>
          <w:sz w:val="28"/>
          <w:szCs w:val="28"/>
        </w:rPr>
        <w:t xml:space="preserve"> </w:t>
      </w:r>
      <w:proofErr w:type="gramStart"/>
      <w:r w:rsidRPr="00FF5713">
        <w:rPr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</w:t>
      </w:r>
      <w:proofErr w:type="gramEnd"/>
      <w:r w:rsidR="00CB7104" w:rsidRPr="00CB7104">
        <w:rPr>
          <w:sz w:val="28"/>
          <w:szCs w:val="28"/>
        </w:rPr>
        <w:t xml:space="preserve"> </w:t>
      </w:r>
      <w:proofErr w:type="gramStart"/>
      <w:r w:rsidR="00CB7104" w:rsidRPr="00CB7104">
        <w:rPr>
          <w:sz w:val="28"/>
          <w:szCs w:val="28"/>
        </w:rPr>
        <w:t>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Pr="00FF5713">
        <w:rPr>
          <w:sz w:val="28"/>
          <w:szCs w:val="28"/>
        </w:rPr>
        <w:t xml:space="preserve">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A8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реализуется в 2024</w:t>
      </w:r>
      <w:r w:rsidR="00E27B56" w:rsidRPr="00FF5713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>
        <w:rPr>
          <w:sz w:val="28"/>
          <w:szCs w:val="28"/>
        </w:rPr>
        <w:t>о профилактике нарушений на 2024</w:t>
      </w:r>
      <w:r w:rsidR="00E27B56" w:rsidRPr="00FF5713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202FC8" w:rsidRPr="00202FC8" w:rsidRDefault="009920DC" w:rsidP="00202FC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202FC8" w:rsidRDefault="00202FC8" w:rsidP="00202FC8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2023</w:t>
      </w:r>
      <w:r w:rsidRPr="00202FC8">
        <w:rPr>
          <w:iCs/>
          <w:sz w:val="28"/>
          <w:szCs w:val="28"/>
        </w:rPr>
        <w:t xml:space="preserve"> году в отношении ю</w:t>
      </w:r>
      <w:r>
        <w:rPr>
          <w:iCs/>
          <w:sz w:val="28"/>
          <w:szCs w:val="28"/>
        </w:rPr>
        <w:t xml:space="preserve">ридических лиц и индивидуальных </w:t>
      </w:r>
      <w:r w:rsidRPr="00202FC8">
        <w:rPr>
          <w:iCs/>
          <w:sz w:val="28"/>
          <w:szCs w:val="28"/>
        </w:rPr>
        <w:t>предпринимателей плановые и внеплановые вы</w:t>
      </w:r>
      <w:r>
        <w:rPr>
          <w:iCs/>
          <w:sz w:val="28"/>
          <w:szCs w:val="28"/>
        </w:rPr>
        <w:t xml:space="preserve">ездные и документарные проверки </w:t>
      </w:r>
      <w:r w:rsidRPr="00202FC8">
        <w:rPr>
          <w:iCs/>
          <w:sz w:val="28"/>
          <w:szCs w:val="28"/>
        </w:rPr>
        <w:t>в соответствии с Федеральным законом от 26.12.2008 № 294-ФЗ "О защите прав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государственного контроля (надзора) и муниципального контроля" не проводились,</w:t>
      </w:r>
      <w:r>
        <w:rPr>
          <w:iCs/>
          <w:sz w:val="28"/>
          <w:szCs w:val="28"/>
        </w:rPr>
        <w:t xml:space="preserve"> в связи с отсутствием жалоб и обращений от физических и юридических лиц.</w:t>
      </w:r>
      <w:proofErr w:type="gramEnd"/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укрепление </w:t>
      </w:r>
      <w:proofErr w:type="gramStart"/>
      <w:r w:rsidRPr="00FF571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F5713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iCs/>
                <w:sz w:val="28"/>
                <w:szCs w:val="28"/>
              </w:rPr>
              <w:t>п</w:t>
            </w:r>
            <w:proofErr w:type="gramEnd"/>
            <w:r w:rsidRPr="00FF5713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4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</w:t>
            </w:r>
            <w:proofErr w:type="gramStart"/>
            <w:r w:rsidR="009920DC">
              <w:rPr>
                <w:sz w:val="28"/>
                <w:szCs w:val="28"/>
              </w:rPr>
              <w:t>.Р</w:t>
            </w:r>
            <w:proofErr w:type="gramEnd"/>
            <w:r w:rsidR="009920DC">
              <w:rPr>
                <w:sz w:val="28"/>
                <w:szCs w:val="28"/>
              </w:rPr>
              <w:t>Ф</w:t>
            </w:r>
            <w:proofErr w:type="spellEnd"/>
            <w:hyperlink r:id="rId15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</w:t>
            </w:r>
            <w:proofErr w:type="gramStart"/>
            <w:r w:rsidRPr="00FF5713">
              <w:rPr>
                <w:sz w:val="28"/>
                <w:szCs w:val="28"/>
              </w:rPr>
              <w:t>,</w:t>
            </w:r>
            <w:proofErr w:type="gramEnd"/>
            <w:r w:rsidRPr="00FF5713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FF5713">
              <w:rPr>
                <w:sz w:val="28"/>
                <w:szCs w:val="28"/>
              </w:rPr>
              <w:lastRenderedPageBreak/>
              <w:t>обратившихся</w:t>
            </w:r>
            <w:proofErr w:type="gramEnd"/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29" w:rsidRDefault="007A2929">
      <w:r>
        <w:separator/>
      </w:r>
    </w:p>
  </w:endnote>
  <w:endnote w:type="continuationSeparator" w:id="0">
    <w:p w:rsidR="007A2929" w:rsidRDefault="007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29" w:rsidRDefault="007A2929">
      <w:r>
        <w:separator/>
      </w:r>
    </w:p>
  </w:footnote>
  <w:footnote w:type="continuationSeparator" w:id="0">
    <w:p w:rsidR="007A2929" w:rsidRDefault="007A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A6FAB"/>
    <w:rsid w:val="001B281E"/>
    <w:rsid w:val="00202FC8"/>
    <w:rsid w:val="002D0E2A"/>
    <w:rsid w:val="003863CF"/>
    <w:rsid w:val="003C433D"/>
    <w:rsid w:val="005B1C9C"/>
    <w:rsid w:val="00787672"/>
    <w:rsid w:val="007A2929"/>
    <w:rsid w:val="007F677D"/>
    <w:rsid w:val="00944A32"/>
    <w:rsid w:val="009920DC"/>
    <w:rsid w:val="00A80078"/>
    <w:rsid w:val="00BE4B35"/>
    <w:rsid w:val="00C668FF"/>
    <w:rsid w:val="00C9017C"/>
    <w:rsid w:val="00CA5F39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14</cp:revision>
  <cp:lastPrinted>2020-12-11T12:41:00Z</cp:lastPrinted>
  <dcterms:created xsi:type="dcterms:W3CDTF">2021-09-29T12:32:00Z</dcterms:created>
  <dcterms:modified xsi:type="dcterms:W3CDTF">2023-09-25T07:07:00Z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