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ПОСЁЛОК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ДОБРЯТИНО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(СЕЛЬСКОЕ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ПОСЕЛЕНИЕ)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ГУСЬ-ХРУСТАЛЬНОГО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ВЛАДИМИРСКОЙ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ПОСТАНОВЛЕНИЕ</w:t>
      </w:r>
    </w:p>
    <w:p>
      <w:pPr>
        <w:pStyle w:val="style1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</w:r>
    </w:p>
    <w:p>
      <w:pPr>
        <w:pStyle w:val="style22"/>
        <w:spacing w:after="0" w:before="0"/>
        <w:contextualSpacing w:val="false"/>
        <w:rPr>
          <w:rFonts w:eastAsia="Times New Roman"/>
          <w:color w:val="00000A"/>
          <w:sz w:val="28"/>
          <w:szCs w:val="20"/>
          <w:u w:val="single"/>
          <w:lang w:eastAsia="ar-SA"/>
        </w:rPr>
      </w:pPr>
      <w:r>
        <w:rPr>
          <w:rFonts w:eastAsia="Times New Roman"/>
          <w:color w:val="00000A"/>
          <w:sz w:val="28"/>
          <w:szCs w:val="20"/>
          <w:lang w:eastAsia="ar-SA"/>
        </w:rPr>
        <w:t xml:space="preserve"> </w:t>
      </w:r>
      <w:r>
        <w:rPr>
          <w:rFonts w:eastAsia="Times New Roman"/>
          <w:color w:val="00000A"/>
          <w:sz w:val="28"/>
          <w:szCs w:val="20"/>
          <w:u w:val="single"/>
          <w:lang w:eastAsia="ar-SA"/>
        </w:rPr>
        <w:t>16.06.2021</w:t>
      </w:r>
      <w:r>
        <w:rPr>
          <w:rFonts w:eastAsia="Times New Roman"/>
          <w:color w:val="00000A"/>
          <w:sz w:val="28"/>
          <w:szCs w:val="20"/>
          <w:lang w:eastAsia="ar-SA"/>
        </w:rPr>
        <w:t xml:space="preserve">                                                                                                       </w:t>
      </w:r>
      <w:r>
        <w:rPr>
          <w:rFonts w:eastAsia="Times New Roman"/>
          <w:color w:val="00000A"/>
          <w:sz w:val="28"/>
          <w:szCs w:val="20"/>
          <w:u w:val="single"/>
          <w:lang w:eastAsia="ar-SA"/>
        </w:rPr>
        <w:t>№ 39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4"/>
        <w:gridCol w:w="4784"/>
      </w:tblGrid>
      <w:tr>
        <w:trPr>
          <w:cantSplit w:val="false"/>
        </w:trPr>
        <w:tc>
          <w:tcPr>
            <w:tcW w:type="dxa" w:w="478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2"/>
              <w:spacing w:after="0" w:before="0"/>
              <w:contextualSpacing w:val="false"/>
              <w:jc w:val="both"/>
              <w:rPr>
                <w:rFonts w:eastAsia="Times New Roman"/>
                <w:b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iCs/>
                <w:color w:val="00000A"/>
                <w:sz w:val="28"/>
                <w:szCs w:val="28"/>
              </w:rPr>
              <w:t>О внесении изменений в постановление главы  муниципального образования посёлок Добрятино (сельское поселение) от 01.09.2011 (в редакции от 11.02.2021)  № 71  «Об утверждении перечня автомобильных дорог общего пользования местного значения муниципального образования посёлок Добрятино (сельское поселение)»</w:t>
            </w:r>
          </w:p>
        </w:tc>
        <w:tc>
          <w:tcPr>
            <w:tcW w:type="dxa" w:w="478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2"/>
              <w:spacing w:after="0" w:before="0"/>
              <w:contextualSpacing w:val="false"/>
              <w:rPr>
                <w:rFonts w:eastAsia="Times New Roman"/>
                <w:i/>
                <w:iCs/>
                <w:color w:val="00000A"/>
              </w:rPr>
            </w:pPr>
            <w:r>
              <w:rPr>
                <w:rFonts w:eastAsia="Times New Roman"/>
                <w:i/>
                <w:iCs/>
                <w:color w:val="00000A"/>
              </w:rPr>
            </w:r>
          </w:p>
        </w:tc>
      </w:tr>
    </w:tbl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перечня автомобильных дорог общего пользования местного значения муниципального образования посёлок Добрятино (сельское поселение), а также на основании Устава муниципального образования посёлок Добрятино (сельское поселение)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rPr>
          <w:b/>
          <w:lang w:val="ru-RU"/>
        </w:rPr>
      </w:pPr>
      <w:r>
        <w:rPr>
          <w:b/>
          <w:lang w:val="ru-RU"/>
        </w:rPr>
        <w:t>П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О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Т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О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В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Л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Я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ЕТ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 Внести в приложение к постановлению главы муниципального образования посёлок Добрятино (сельское поселение) от 01.09.2011 (в редакции от 11.02.2021) № 71 «Об утверждении</w:t>
      </w:r>
      <w:r>
        <w:rPr/>
        <w:t xml:space="preserve"> </w:t>
      </w:r>
      <w:r>
        <w:rPr>
          <w:sz w:val="28"/>
          <w:szCs w:val="28"/>
        </w:rPr>
        <w:t>перечня автомобильных дорог общего пользования местного значения муниципального образования посёлок Добрятино (сельское поселение)», следующие изменения: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1.1. дополнить реестр после строки «Итого по д.Усады» строками следующего содержания: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21"/>
        <w:gridCol w:w="1895"/>
        <w:gridCol w:w="1736"/>
        <w:gridCol w:w="3027"/>
        <w:gridCol w:w="532"/>
        <w:gridCol w:w="846"/>
        <w:gridCol w:w="886"/>
      </w:tblGrid>
      <w:tr>
        <w:trPr>
          <w:cantSplit w:val="false"/>
        </w:trPr>
        <w:tc>
          <w:tcPr>
            <w:tcW w:type="dxa" w:w="6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д.Ново-Павликово</w:t>
            </w:r>
          </w:p>
        </w:tc>
        <w:tc>
          <w:tcPr>
            <w:tcW w:type="dxa" w:w="1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type="dxa" w:w="8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6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17-220 ОП МР 215</w:t>
            </w:r>
          </w:p>
        </w:tc>
        <w:tc>
          <w:tcPr>
            <w:tcW w:type="dxa" w:w="1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по деревне Ново-Павликово</w:t>
            </w:r>
          </w:p>
        </w:tc>
        <w:tc>
          <w:tcPr>
            <w:tcW w:type="dxa" w:w="3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>т автомобильной дорги «Добрятино – Потапково – Ново-Павликово» до конца деревни</w:t>
            </w:r>
          </w:p>
        </w:tc>
        <w:tc>
          <w:tcPr>
            <w:tcW w:type="dxa" w:w="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type="dxa" w:w="8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type="dxa" w:w="8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>
        <w:trPr>
          <w:cantSplit w:val="false"/>
        </w:trPr>
        <w:tc>
          <w:tcPr>
            <w:tcW w:type="dxa" w:w="6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д.Ново-Павликово</w:t>
            </w:r>
          </w:p>
        </w:tc>
        <w:tc>
          <w:tcPr>
            <w:tcW w:type="dxa" w:w="1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0,65</w:t>
            </w:r>
          </w:p>
        </w:tc>
        <w:tc>
          <w:tcPr>
            <w:tcW w:type="dxa" w:w="8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строку реестра «Итого по МО п.Добрятино» изложить в новой редакции: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7"/>
        <w:gridCol w:w="1828"/>
        <w:gridCol w:w="2160"/>
        <w:gridCol w:w="2872"/>
        <w:gridCol w:w="533"/>
        <w:gridCol w:w="845"/>
        <w:gridCol w:w="708"/>
      </w:tblGrid>
      <w:tr>
        <w:trPr>
          <w:cantSplit w:val="false"/>
        </w:trPr>
        <w:tc>
          <w:tcPr>
            <w:tcW w:type="dxa" w:w="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МО п.Добрятино</w:t>
            </w:r>
          </w:p>
        </w:tc>
        <w:tc>
          <w:tcPr>
            <w:tcW w:type="dxa" w:w="2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type="dxa" w:w="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41,01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остается за главой администрации муниципального образования посёлок Добрятино (сельское поселение).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посёлок Добрятино (сельское поселение).</w:t>
      </w:r>
    </w:p>
    <w:p>
      <w:pPr>
        <w:pStyle w:val="style0"/>
        <w:ind w:firstLine="709" w:left="0" w:right="0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</w:r>
    </w:p>
    <w:p>
      <w:pPr>
        <w:pStyle w:val="style0"/>
        <w:ind w:firstLine="709" w:left="0" w:right="0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</w:r>
    </w:p>
    <w:p>
      <w:pPr>
        <w:pStyle w:val="style0"/>
        <w:tabs>
          <w:tab w:leader="none" w:pos="6413" w:val="left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                                           Е.И. Жарёнов</w:t>
      </w:r>
    </w:p>
    <w:p>
      <w:pPr>
        <w:pStyle w:val="style0"/>
        <w:tabs>
          <w:tab w:leader="none" w:pos="7248" w:val="left"/>
        </w:tabs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"/>
      <w:lvlJc w:val="left"/>
      <w:pPr>
        <w:ind w:hanging="360" w:left="360"/>
      </w:pPr>
    </w:lvl>
    <w:lvl w:ilvl="1">
      <w:start w:val="1"/>
      <w:numFmt w:val="decimal"/>
      <w:lvlText w:val="%2"/>
      <w:lvlJc w:val="left"/>
      <w:pPr>
        <w:ind w:hanging="432" w:left="792"/>
      </w:pPr>
    </w:lvl>
    <w:lvl w:ilvl="2">
      <w:start w:val="1"/>
      <w:numFmt w:val="decimal"/>
      <w:lvlText w:val="%3"/>
      <w:lvlJc w:val="left"/>
      <w:pPr>
        <w:ind w:hanging="504" w:left="1224"/>
      </w:pPr>
    </w:lvl>
    <w:lvl w:ilvl="3">
      <w:start w:val="1"/>
      <w:numFmt w:val="decimal"/>
      <w:lvlText w:val="%4"/>
      <w:lvlJc w:val="left"/>
      <w:pPr>
        <w:ind w:hanging="648" w:left="1728"/>
      </w:pPr>
    </w:lvl>
    <w:lvl w:ilvl="4">
      <w:start w:val="1"/>
      <w:numFmt w:val="decimal"/>
      <w:lvlText w:val="%5"/>
      <w:lvlJc w:val="left"/>
      <w:pPr>
        <w:ind w:hanging="792" w:left="2232"/>
      </w:pPr>
    </w:lvl>
    <w:lvl w:ilvl="5">
      <w:start w:val="1"/>
      <w:numFmt w:val="decimal"/>
      <w:lvlText w:val="%6"/>
      <w:lvlJc w:val="left"/>
      <w:pPr>
        <w:ind w:hanging="936" w:left="2736"/>
      </w:pPr>
    </w:lvl>
    <w:lvl w:ilvl="6">
      <w:start w:val="1"/>
      <w:numFmt w:val="decimal"/>
      <w:lvlText w:val="%7"/>
      <w:lvlJc w:val="left"/>
      <w:pPr>
        <w:ind w:hanging="1080" w:left="3240"/>
      </w:pPr>
    </w:lvl>
    <w:lvl w:ilvl="7">
      <w:start w:val="1"/>
      <w:numFmt w:val="decimal"/>
      <w:lvlText w:val="%8"/>
      <w:lvlJc w:val="left"/>
      <w:pPr>
        <w:ind w:hanging="1224" w:left="3744"/>
      </w:pPr>
    </w:lvl>
    <w:lvl w:ilvl="8">
      <w:start w:val="1"/>
      <w:numFmt w:val="decimal"/>
      <w:lvlText w:val="%9"/>
      <w:lvlJc w:val="left"/>
      <w:pPr>
        <w:ind w:hanging="1440" w:left="432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Mangal" w:eastAsia="SimSun" w:hAnsi="Times New Roman"/>
      <w:color w:val="000000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"/>
    <w:pPr>
      <w:keepNext/>
      <w:numPr>
        <w:ilvl w:val="0"/>
        <w:numId w:val="2"/>
      </w:numPr>
      <w:jc w:val="center"/>
    </w:pPr>
    <w:rPr>
      <w:rFonts w:eastAsia="Times New Roman"/>
      <w:b/>
      <w:bCs/>
      <w:color w:val="00000A"/>
      <w:sz w:val="28"/>
      <w:szCs w:val="20"/>
    </w:rPr>
  </w:style>
  <w:style w:styleId="style3" w:type="paragraph">
    <w:name w:val="Заголовок 3"/>
    <w:basedOn w:val="style0"/>
    <w:next w:val="style3"/>
    <w:pPr>
      <w:spacing w:after="280" w:before="280"/>
      <w:contextualSpacing w:val="false"/>
    </w:pPr>
    <w:rPr>
      <w:rFonts w:eastAsia="Times New Roman"/>
      <w:b/>
      <w:bCs/>
      <w:sz w:val="27"/>
      <w:szCs w:val="27"/>
      <w:lang w:eastAsia="ru-RU"/>
    </w:rPr>
  </w:style>
  <w:style w:styleId="style4" w:type="paragraph">
    <w:name w:val="Заголовок 4"/>
    <w:basedOn w:val="style0"/>
    <w:next w:val="style4"/>
    <w:pPr>
      <w:spacing w:after="280" w:before="280"/>
      <w:contextualSpacing w:val="false"/>
    </w:pPr>
    <w:rPr>
      <w:rFonts w:eastAsia="Times New Roman"/>
      <w:b/>
      <w:bCs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7" w:type="character">
    <w:name w:val="Заголовок 4 Знак"/>
    <w:basedOn w:val="style15"/>
    <w:next w:val="style17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8" w:type="character">
    <w:name w:val="Заголовок 1 Знак"/>
    <w:basedOn w:val="style15"/>
    <w:next w:val="style18"/>
    <w:rPr>
      <w:rFonts w:ascii="Times New Roman" w:cs="Times New Roman" w:eastAsia="Times New Roman" w:hAnsi="Times New Roman"/>
      <w:b/>
      <w:bCs/>
      <w:sz w:val="28"/>
      <w:szCs w:val="20"/>
      <w:lang w:eastAsia="zh-CN"/>
    </w:rPr>
  </w:style>
  <w:style w:styleId="style19" w:type="character">
    <w:name w:val="Основной текст Знак"/>
    <w:basedOn w:val="style15"/>
    <w:next w:val="style19"/>
    <w:rPr>
      <w:rFonts w:ascii="Times New Roman" w:cs="Times New Roman" w:eastAsia="Arial Unicode MS" w:hAnsi="Times New Roman"/>
      <w:color w:val="000000"/>
      <w:sz w:val="24"/>
      <w:szCs w:val="24"/>
      <w:lang w:eastAsia="zh-CN"/>
    </w:rPr>
  </w:style>
  <w:style w:styleId="style20" w:type="character">
    <w:name w:val="Подзаголовок Знак"/>
    <w:basedOn w:val="style15"/>
    <w:next w:val="style20"/>
    <w:rPr>
      <w:rFonts w:ascii="Cambria" w:cs="" w:hAnsi="Cambria"/>
      <w:i/>
      <w:iCs/>
      <w:color w:val="4F81BD"/>
      <w:spacing w:val="15"/>
      <w:sz w:val="24"/>
      <w:szCs w:val="24"/>
      <w:lang w:eastAsia="zh-CN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  <w:jc w:val="center"/>
    </w:pPr>
    <w:rPr>
      <w:rFonts w:ascii="Arial" w:cs="Mangal" w:eastAsia="Microsoft YaHei" w:hAnsi="Arial"/>
      <w:sz w:val="28"/>
      <w:szCs w:val="28"/>
      <w:lang w:val="en-US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Подзаголовок"/>
    <w:basedOn w:val="style0"/>
    <w:next w:val="style26"/>
    <w:pPr>
      <w:jc w:val="left"/>
    </w:pPr>
    <w:rPr>
      <w:rFonts w:ascii="Cambria" w:cs="" w:hAnsi="Cambria"/>
      <w:i/>
      <w:iCs/>
      <w:color w:val="4F81BD"/>
      <w:spacing w:val="1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2021-06-16T06:29:00Z</dcterms:created>
  <dc:creator>Пользователь</dc:creator>
  <cp:lastModifiedBy>Пользователь</cp:lastModifiedBy>
  <dcterms:modified xsi:type="dcterms:W3CDTF">2021-06-16T07:58:00Z</dcterms:modified>
  <cp:revision>4</cp:revision>
</cp:coreProperties>
</file>